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BC97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bg-BG"/>
          <w14:ligatures w14:val="none"/>
        </w:rPr>
      </w:pP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kern w:val="36"/>
          <w:sz w:val="48"/>
          <w:szCs w:val="48"/>
          <w:lang w:eastAsia="bg-BG"/>
          <w14:ligatures w14:val="none"/>
        </w:rPr>
        <w:t>РЕЗЮМЕ НА ДИСЕРТАЦИОННИЯ ТРУД</w:t>
      </w:r>
    </w:p>
    <w:p w14:paraId="15FC6EEA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Заглавие: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 „Изследване на англицизмите в журналистически корпуси в Северна Македония чрез инструменти за корпусен анализ“</w:t>
      </w:r>
    </w:p>
    <w:p w14:paraId="05B92944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bCs/>
          <w:kern w:val="0"/>
          <w:sz w:val="24"/>
          <w:szCs w:val="24"/>
          <w:lang w:val="en-US" w:eastAsia="bg-BG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Оригинално заглавие: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Cs/>
          <w:kern w:val="0"/>
          <w:sz w:val="24"/>
          <w:szCs w:val="24"/>
          <w:lang w:val="en-US" w:eastAsia="bg-BG"/>
          <w14:ligatures w14:val="none"/>
        </w:rPr>
        <w:t>A Study of Anglicisms in Journalistic Corpora in North Macedonia Through Corpus Analysis Tools</w:t>
      </w:r>
    </w:p>
    <w:p w14:paraId="0A959DF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val="en-US" w:eastAsia="bg-BG"/>
          <w14:ligatures w14:val="none"/>
        </w:rPr>
      </w:pPr>
    </w:p>
    <w:p w14:paraId="1037BF9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Докторант: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 Лина Милошевска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Научен ръководител: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 доц. д-р Борис Наймушин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>Нов български университет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Докторска програма „Общо и сравнително езикознание“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Професионално направление 2.1. Филология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br w:type="textWrapping"/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Научна специалност „Общо и сравнително езикознание“</w:t>
      </w:r>
    </w:p>
    <w:p w14:paraId="5A88EB7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Дисертационният труд изследва влиянието на английските лексикални заемки върху съвременния македонски медиен дискурс чрез диахронен корпусен анализ на журналистически текстове от 2000 и 2020 г. Изследването е разположено в пресечната точка на контактната и корпусната лингвистика и проучванията върху лексикалните иновации. Основната му цел е да установи количественото присъствие, честотата и разпределението на англицизмите, както и тяхното семантично развитие, контекстуална употреба и степен на интеграция в македонския медиен дискурс.</w:t>
      </w:r>
    </w:p>
    <w:p w14:paraId="22965391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Емпиричната база представлява специално създаден диахронен корпус от текстове на македонското седмично списание </w:t>
      </w:r>
      <w:r>
        <w:rPr>
          <w:rFonts w:ascii="Times New Roman" w:hAnsi="Times New Roman" w:eastAsia="Times New Roman" w:cs="Times New Roman"/>
          <w:i/>
          <w:iCs/>
          <w:kern w:val="0"/>
          <w:sz w:val="24"/>
          <w:szCs w:val="24"/>
          <w:lang w:eastAsia="bg-BG"/>
          <w14:ligatures w14:val="none"/>
        </w:rPr>
        <w:t>Капитал</w:t>
      </w: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 xml:space="preserve"> от 2000 и 2020 г. Общият обем на корпуса е 2 288 999 токена в 1 907 статии. Подкорпусът MK2000 съдържа 1 562 927 токена, а MK2020 – 726 072 токена. Въз основа на корпусния материал е съставен и ръчно верифициран списък от 4 436 англицизма, който служи като основа на количествения и качествения анализ.</w:t>
      </w:r>
    </w:p>
    <w:p w14:paraId="3F2419F6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Методологията съчетава корпусни и качествени лингвистични методи. Чрез инструментите AntConc и TagAnt са извлечени и обработени честотни списъци и са установени абсолютните и нормализираните честоти и разпределението на англицизмите. Количественият анализ е допълнен от изследване на процесите на конвенционализация, институционализация и лексикализация, семантичните промени, контекстуалното преосмисляне, графичното представяне и лексикалната продуктивност на английските заемки.</w:t>
      </w:r>
    </w:p>
    <w:p w14:paraId="063B9E3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Резултатите показват ясно нарастване на английското лексикално влияние върху македонския медиен дискурс през изследвания двадесетгодишен период. Делът на англицизмите се увеличава от 4,04% от всички токени през 2000 г. до 6,06% през 2020 г., а нормализираната честота нараства от 4 039 на 6 060 англицизма на 100 000 думи, или с приблизително 50%. Установява се едновременно укрепване на ядро от високочестотни и трайно интегрирани англицизми и разширяване на периферията от по-нови и по-слабо установени заемки. В корпуса от 2020 г. са установени 582 англицизма, които не се срещат в корпуса от 2000 г., което свидетелства за значително лексикално разширяване.</w:t>
      </w:r>
    </w:p>
    <w:p w14:paraId="24EED970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Диахронният анализ разкрива и промени във функционалното и тематичното разпределение на англицизмите. През 2000 г. те са свързани в по-голяма степен с политическия и икономическия дискурс на постпреходния период, докато през 2020 г. на преден план излизат дигитализацията, технологиите, глобалният бизнес, корпоративната култура и пандемичният дискурс. Семантичният анализ установява като доминиращ модел стесняването и специализацията на значението, особено при терминологията, свързана с дигиталните технологии. Същевременно редица високочестотни англицизми запазват основното си денотативно значение, но придобиват различна комуникативна стойност в променящата се обществена, икономическа и технологична среда.</w:t>
      </w:r>
    </w:p>
    <w:p w14:paraId="696FC8D2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Съществени различия се наблюдават и в графичното представяне на заемките. През 2000 г. е по-силно изразена тенденцията към адаптиране на английските форми на кирилица, докато през 2020 г. по-често се запазва оригиналната латинска графика, особено при международни институции, компании, търговски марки и борсови индекси. Делът на латиницата нараства от 0,085% на 0,383% от всички токени. Анализът на лексикалната продуктивност показва също, че англицизмите функционират като продуктивни лексикални основи, а корпусът от 2020 г. демонстрира засилена графична и структурна хибридизация.</w:t>
      </w:r>
    </w:p>
    <w:p w14:paraId="31F6B099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Основният научен принос на дисертацията се състои в осъществяването на мащабно диахронно корпусно изследване на англицизмите в македонския журналистически дискурс. То допълва предходните предимно описателни, синхронни и основани на по-малки извадки изследвания чрез систематично количествено и качествено проследяване на английското лексикално влияние в два съпоставими корпуса от един и същ медиен източник през интервал от двадесет години. Методологичен принос представлява прилагането на възпроизводим аналитичен модел, който свързва честотата и разпределението на англицизмите със семантичната промяна, контекстуалното преосмисляне, графичната адаптация, лексикалната продуктивност и степента на социална и структурна интеграция.</w:t>
      </w:r>
    </w:p>
    <w:p w14:paraId="7838B6A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hAnsi="Times New Roman" w:eastAsia="Times New Roman" w:cs="Times New Roman"/>
          <w:kern w:val="0"/>
          <w:sz w:val="24"/>
          <w:szCs w:val="24"/>
          <w:lang w:eastAsia="bg-BG"/>
          <w14:ligatures w14:val="none"/>
        </w:rPr>
        <w:t>Резултатите показват, че между 2000 и 2020 г. влиянието на английския език върху македонския медиен дискурс става по-силно, по-видимо и по-дълбоко интегрирано. Същевременно македонският медиен дискурс не възприема пасивно английския лексикален материал, а го адаптира и реорганизира в съответствие със собствените си структурни, семантични и дискурсивни норми. Английското влияние следователно се проявява като динамичен процес на заемане, адаптация, семантична специализация, интеграция и лексикално обновяване.</w:t>
      </w:r>
    </w:p>
    <w:p w14:paraId="4D247FFE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C01"/>
    <w:rsid w:val="00175057"/>
    <w:rsid w:val="002D038D"/>
    <w:rsid w:val="004156DD"/>
    <w:rsid w:val="006222E7"/>
    <w:rsid w:val="00B07C01"/>
    <w:rsid w:val="00B81629"/>
    <w:rsid w:val="00D6329E"/>
    <w:rsid w:val="00DD5747"/>
    <w:rsid w:val="00F3070C"/>
    <w:rsid w:val="6F22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bg-BG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Заглавие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6">
    <w:name w:val="Заглавие 2 Знак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7">
    <w:name w:val="Заглавие 3 Знак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8">
    <w:name w:val="Заглавие 4 Знак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19">
    <w:name w:val="Заглавие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0">
    <w:name w:val="Заглавие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Заглавие 7 Знак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лавие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3">
    <w:name w:val="Заглавие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лавие Знак"/>
    <w:basedOn w:val="11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Подзаглавие Знак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Цитат Знак"/>
    <w:basedOn w:val="11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1">
    <w:name w:val="Интензивно цитиране Знак"/>
    <w:basedOn w:val="11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671</Words>
  <Characters>4491</Characters>
  <Lines>79</Lines>
  <Paragraphs>20</Paragraphs>
  <TotalTime>5</TotalTime>
  <ScaleCrop>false</ScaleCrop>
  <LinksUpToDate>false</LinksUpToDate>
  <CharactersWithSpaces>5145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2026-08-21T06:51:00Z</dcterms:created>
  <dc:creator>Boris Naimushin</dc:creator>
  <cp:lastModifiedBy>neli haralampieva</cp:lastModifiedBy>
  <dcterms:modified xsi:type="dcterms:W3CDTF">2026-09-08T08:23:13Z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553D08DF06A5446BB189BB0AECB30FAE_13</vt:lpwstr>
  </property>
</Properties>
</file>